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Small"/>
      </w:pPr>
      <w:r>
        <w:t xml:space="preserve">TECHNICAL DESIGN / STRUCTURED DOCUMENT TEMPLATE</w:t>
      </w:r>
    </w:p>
    <w:p>
      <w:pPr>
        <w:pStyle w:val="Title"/>
      </w:pPr>
      <w:sdt>
        <w:sdtPr>
          <w:alias w:val="DocumentTitle"/>
          <w:tag w:val="DocumentTitle"/>
          <w:id w:val="22000"/>
          <w:lock w:val="unlocked"/>
          <w:text w:multiLine="1"/>
        </w:sdtPr>
        <w:sdtContent>
          <w:r>
            <w:t xml:space="preserve">[Concise technical-design title based on the supplied project.]</w:t>
          </w:r>
        </w:sdtContent>
      </w:sdt>
    </w:p>
    <w:p>
      <w:pPr>
        <w:pStyle w:val="DraftLabel"/>
      </w:pPr>
      <w:r>
        <w:t xml:space="preserve">DRAFT - HUMAN REVIEW REQUIRED</w:t>
      </w:r>
    </w:p>
    <w:p>
      <w:pPr>
        <w:pStyle w:val="Small"/>
      </w:pPr>
      <w:r>
        <w:t xml:space="preserve">PROPOSED POC STANDARD. Not an approved corporate policy, proof of testing or authorisation to deploy.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6626"/>
      </w:tblGrid>
      <w:tr>
        <w:trPr>
          <w:cantSplit/>
        </w:trPr>
        <w:tc>
          <w:tcPr>
            <w:tcW w:type="dxa" w:w="2400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Project / service</w:t>
            </w:r>
          </w:p>
        </w:tc>
        <w:tc>
          <w:tcPr>
            <w:tcW w:type="dxa" w:w="6626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Body"/>
            </w:pPr>
            <w:sdt>
              <w:sdtPr>
                <w:alias w:val="ProjectName"/>
                <w:tag w:val="ProjectName"/>
                <w:id w:val="22001"/>
                <w:lock w:val="unlocked"/>
                <w:text w:multiLine="1"/>
              </w:sdtPr>
              <w:sdtContent>
                <w:r>
                  <w:t xml:space="preserve">[Exact supplied project or service name.]</w:t>
                </w:r>
              </w:sdtContent>
            </w:sdt>
          </w:p>
        </w:tc>
      </w:tr>
      <w:tr>
        <w:trPr>
          <w:cantSplit/>
        </w:trPr>
        <w:tc>
          <w:tcPr>
            <w:tcW w:type="dxa" w:w="2400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Document owner</w:t>
            </w:r>
          </w:p>
        </w:tc>
        <w:tc>
          <w:tcPr>
            <w:tcW w:type="dxa" w:w="6626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Body"/>
            </w:pPr>
            <w:sdt>
              <w:sdtPr>
                <w:alias w:val="DocumentOwner"/>
                <w:tag w:val="DocumentOwner"/>
                <w:id w:val="22002"/>
                <w:lock w:val="unlocked"/>
                <w:text w:multiLine="1"/>
              </w:sdtPr>
              <w:sdtContent>
                <w:r>
                  <w:t xml:space="preserve">[Supplied accountable owner; otherwise state that confirmation is required.]</w:t>
                </w:r>
              </w:sdtContent>
            </w:sdt>
          </w:p>
        </w:tc>
      </w:tr>
      <w:tr>
        <w:trPr>
          <w:cantSplit/>
        </w:trPr>
        <w:tc>
          <w:tcPr>
            <w:tcW w:type="dxa" w:w="2400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Prepared</w:t>
            </w:r>
          </w:p>
        </w:tc>
        <w:tc>
          <w:tcPr>
            <w:tcW w:type="dxa" w:w="6626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Body"/>
            </w:pPr>
            <w:sdt>
              <w:sdtPr>
                <w:alias w:val="PreparedDate"/>
                <w:tag w:val="PreparedDate"/>
                <w:id w:val="22003"/>
                <w:lock w:val="unlocked"/>
                <w:text w:multiLine="1"/>
              </w:sdtPr>
              <w:sdtContent>
                <w:r>
                  <w:t xml:space="preserve">[Use the exact PreparedDate input supplied by the application.]</w:t>
                </w:r>
              </w:sdtContent>
            </w:sdt>
          </w:p>
        </w:tc>
      </w:tr>
      <w:tr>
        <w:trPr>
          <w:cantSplit/>
        </w:trPr>
        <w:tc>
          <w:tcPr>
            <w:tcW w:type="dxa" w:w="2400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Version</w:t>
            </w:r>
          </w:p>
        </w:tc>
        <w:tc>
          <w:tcPr>
            <w:tcW w:type="dxa" w:w="6626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Body"/>
            </w:pPr>
            <w:sdt>
              <w:sdtPr>
                <w:alias w:val="DocumentVersion"/>
                <w:tag w:val="DocumentVersion"/>
                <w:id w:val="22004"/>
                <w:lock w:val="unlocked"/>
                <w:text w:multiLine="1"/>
              </w:sdtPr>
              <w:sdtContent>
                <w:r>
                  <w:t xml:space="preserve">[Use the exact DraftVersion input supplied by the application.]</w:t>
                </w:r>
              </w:sdtContent>
            </w:sdt>
          </w:p>
        </w:tc>
      </w:tr>
      <w:tr>
        <w:trPr>
          <w:cantSplit/>
        </w:trPr>
        <w:tc>
          <w:tcPr>
            <w:tcW w:type="dxa" w:w="2400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Audience</w:t>
            </w:r>
          </w:p>
        </w:tc>
        <w:tc>
          <w:tcPr>
            <w:tcW w:type="dxa" w:w="6626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Body"/>
            </w:pPr>
            <w:sdt>
              <w:sdtPr>
                <w:alias w:val="IntendedAudience"/>
                <w:tag w:val="IntendedAudience"/>
                <w:id w:val="22005"/>
                <w:lock w:val="unlocked"/>
                <w:text w:multiLine="1"/>
              </w:sdtPr>
              <w:sdtContent>
                <w:r>
                  <w:t xml:space="preserve">[Supplied intended readers and their responsibilities.]</w:t>
                </w:r>
              </w:sdtContent>
            </w:sdt>
          </w:p>
        </w:tc>
      </w:tr>
    </w:tbl>
    <w:p>
      <w:pPr>
        <w:pStyle w:val="Heading1"/>
      </w:pPr>
      <w:r>
        <w:t xml:space="preserve">Executive summary</w:t>
      </w:r>
    </w:p>
    <w:p>
      <w:pPr>
        <w:pStyle w:val="Guidance"/>
      </w:pPr>
      <w:r>
        <w:t xml:space="preserve">Purpose, expected value, major constraints and decisions still needed.</w:t>
      </w:r>
    </w:p>
    <w:p>
      <w:sdt>
        <w:sdtPr>
          <w:alias w:val="ExecutiveSummary"/>
          <w:tag w:val="ExecutiveSummary"/>
          <w:id w:val="22006"/>
          <w:lock w:val="unlocked"/>
          <w:text w:multiLine="1"/>
        </w:sdtPr>
        <w:sdtContent>
          <w:r>
            <w:t xml:space="preserve">[Explain purpose, proposed outcome, constraints and principal unresolved matters.]</w:t>
          </w:r>
        </w:sdtContent>
      </w:sdt>
    </w:p>
    <w:p>
      <w:pPr>
        <w:pStyle w:val="Heading1"/>
      </w:pPr>
      <w:r>
        <w:t xml:space="preserve">1. Purpose and scope</w:t>
      </w:r>
    </w:p>
    <w:p>
      <w:pPr>
        <w:pStyle w:val="Guidance"/>
      </w:pPr>
      <w:r>
        <w:t xml:space="preserve">Define what this design includes and excludes. Separate established facts from proposed work.</w:t>
      </w:r>
    </w:p>
    <w:p>
      <w:sdt>
        <w:sdtPr>
          <w:alias w:val="PurposeAndScope"/>
          <w:tag w:val="PurposeAndScope"/>
          <w:id w:val="22007"/>
          <w:lock w:val="unlocked"/>
          <w:text w:multiLine="1"/>
        </w:sdtPr>
        <w:sdtContent>
          <w:r>
            <w:t xml:space="preserve">[Describe purpose, included work, explicit exclusions and known constraints.]</w:t>
          </w:r>
        </w:sdtContent>
      </w:sdt>
    </w:p>
    <w:p>
      <w:pPr>
        <w:pStyle w:val="Heading1"/>
        <w:pageBreakBefore/>
      </w:pPr>
      <w:r>
        <w:t xml:space="preserve">2. Requirements</w:t>
      </w:r>
    </w:p>
    <w:p>
      <w:pPr>
        <w:pStyle w:val="Guidance"/>
      </w:pPr>
      <w:r>
        <w:t xml:space="preserve">The table expands for the requirements supplied by the source notes. Unstated priorities remain unresolved.</w:t>
      </w:r>
    </w:p>
    <w:p>
      <w:sdt>
        <w:sdtPr>
          <w:alias w:val="Requirements"/>
          <w:tag w:val="Requirements"/>
          <w:id w:val="22008"/>
          <w:lock w:val="unlocked"/>
          <w:text w:multiLine="1"/>
        </w:sdtPr>
        <w:sdtContent>
          <w:r>
            <w:t xml:space="preserve">[Describe requirement context and priorities without inventing agreed service levels.]</w:t>
          </w:r>
        </w:sdtContent>
      </w:sdt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0"/>
        <w:gridCol w:w="4176"/>
        <w:gridCol w:w="1600"/>
        <w:gridCol w:w="2200"/>
      </w:tblGrid>
      <w:tr>
        <w:trPr>
          <w:cantSplit/>
          <w:tblHeader/>
        </w:trPr>
        <w:tc>
          <w:tcPr>
            <w:tcW w:type="dxa" w:w="1050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ID</w:t>
            </w:r>
          </w:p>
        </w:tc>
        <w:tc>
          <w:tcPr>
            <w:tcW w:type="dxa" w:w="4176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Requirement / acceptance</w:t>
            </w:r>
          </w:p>
        </w:tc>
        <w:tc>
          <w:tcPr>
            <w:tcW w:type="dxa" w:w="1600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Priority</w:t>
            </w:r>
          </w:p>
        </w:tc>
        <w:tc>
          <w:tcPr>
            <w:tcW w:type="dxa" w:w="2200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Evidence / status</w:t>
            </w:r>
          </w:p>
        </w:tc>
      </w:tr>
      <w:sdt xmlns:w15="http://schemas.microsoft.com/office/word/2012/wordml">
        <w:sdtPr>
          <w:alias w:val="RequirementRows"/>
          <w:tag w:val="RequirementRows"/>
          <w:id w:val="23000"/>
          <w:lock w:val="unlocked"/>
          <w15:repeatingSection>
            <w15:sectionTitle w:val="RequirementRows"/>
          </w15:repeatingSection>
        </w:sdtPr>
        <w:sdtContent>
          <w:sdt>
            <w:sdtPr>
              <w:id w:val="23001"/>
              <w15:repeatingSectionItem/>
            </w:sdtPr>
            <w:sdtContent>
              <w:tr>
                <w:trPr>
                  <w:cantSplit/>
                </w:trPr>
                <w:tc>
                  <w:tcPr>
                    <w:tcW w:type="dxa" w:w="1050"/>
                    <w:tcBorders>
                      <w:top w:val="single" w:color="CFDADF" w:sz="4"/>
                      <w:left w:val="single" w:color="CFDADF" w:sz="4"/>
                      <w:bottom w:val="single" w:color="CFDADF" w:sz="4"/>
                      <w:right w:val="single" w:color="CFDADF" w:sz="4"/>
                    </w:tcBorders>
                    <w:shd w:fill="FFFFFF" w:val="clear"/>
                    <w:tcMar>
                      <w:top w:type="dxa" w:w="100"/>
                      <w:left w:type="dxa" w:w="120"/>
                      <w:bottom w:type="dxa" w:w="100"/>
                      <w:right w:type="dxa" w:w="120"/>
                    </w:tcMar>
                  </w:tcPr>
                  <w:p>
                    <w:pPr>
                      <w:pStyle w:val="TableBody"/>
                    </w:pPr>
                    <w:sdt>
                      <w:sdtPr>
                        <w:alias w:val="RequirementId"/>
                        <w:tag w:val="RequirementId"/>
                        <w:id w:val="23010"/>
                        <w:lock w:val="unlocked"/>
                        <w:text w:multiLine="1"/>
                      </w:sdtPr>
                      <w:sdtContent>
                        <w:r>
                          <w:t xml:space="preserve">[Stable local ID, such as REQ-01.]</w:t>
                        </w:r>
                      </w:sdtContent>
                    </w:sdt>
                  </w:p>
                </w:tc>
                <w:tc>
                  <w:tcPr>
                    <w:tcW w:type="dxa" w:w="4176"/>
                    <w:tcBorders>
                      <w:top w:val="single" w:color="CFDADF" w:sz="4"/>
                      <w:left w:val="single" w:color="CFDADF" w:sz="4"/>
                      <w:bottom w:val="single" w:color="CFDADF" w:sz="4"/>
                      <w:right w:val="single" w:color="CFDADF" w:sz="4"/>
                    </w:tcBorders>
                    <w:shd w:fill="FFFFFF" w:val="clear"/>
                    <w:tcMar>
                      <w:top w:type="dxa" w:w="100"/>
                      <w:left w:type="dxa" w:w="120"/>
                      <w:bottom w:type="dxa" w:w="100"/>
                      <w:right w:type="dxa" w:w="120"/>
                    </w:tcMar>
                  </w:tcPr>
                  <w:p>
                    <w:pPr>
                      <w:pStyle w:val="TableBody"/>
                    </w:pPr>
                    <w:sdt>
                      <w:sdtPr>
                        <w:alias w:val="RequirementDescription"/>
                        <w:tag w:val="RequirementDescription"/>
                        <w:id w:val="23011"/>
                        <w:lock w:val="unlocked"/>
                        <w:text w:multiLine="1"/>
                      </w:sdtPr>
                      <w:sdtContent>
                        <w:r>
                          <w:t xml:space="preserve">[Specific requirement supported by the notes.]</w:t>
                        </w:r>
                      </w:sdtContent>
                    </w:sdt>
                  </w:p>
                </w:tc>
                <w:tc>
                  <w:tcPr>
                    <w:tcW w:type="dxa" w:w="1600"/>
                    <w:tcBorders>
                      <w:top w:val="single" w:color="CFDADF" w:sz="4"/>
                      <w:left w:val="single" w:color="CFDADF" w:sz="4"/>
                      <w:bottom w:val="single" w:color="CFDADF" w:sz="4"/>
                      <w:right w:val="single" w:color="CFDADF" w:sz="4"/>
                    </w:tcBorders>
                    <w:shd w:fill="FFFFFF" w:val="clear"/>
                    <w:tcMar>
                      <w:top w:type="dxa" w:w="100"/>
                      <w:left w:type="dxa" w:w="120"/>
                      <w:bottom w:type="dxa" w:w="100"/>
                      <w:right w:type="dxa" w:w="120"/>
                    </w:tcMar>
                  </w:tcPr>
                  <w:p>
                    <w:pPr>
                      <w:pStyle w:val="TableBody"/>
                    </w:pPr>
                    <w:sdt>
                      <w:sdtPr>
                        <w:alias w:val="RequirementPriority"/>
                        <w:tag w:val="RequirementPriority"/>
                        <w:id w:val="23012"/>
                        <w:lock w:val="unlocked"/>
                        <w:text w:multiLine="1"/>
                      </w:sdtPr>
                      <w:sdtContent>
                        <w:r>
                          <w:t xml:space="preserve">[Supplied priority, or Not supplied.]</w:t>
                        </w:r>
                      </w:sdtContent>
                    </w:sdt>
                  </w:p>
                </w:tc>
                <w:tc>
                  <w:tcPr>
                    <w:tcW w:type="dxa" w:w="2200"/>
                    <w:tcBorders>
                      <w:top w:val="single" w:color="CFDADF" w:sz="4"/>
                      <w:left w:val="single" w:color="CFDADF" w:sz="4"/>
                      <w:bottom w:val="single" w:color="CFDADF" w:sz="4"/>
                      <w:right w:val="single" w:color="CFDADF" w:sz="4"/>
                    </w:tcBorders>
                    <w:shd w:fill="FFFFFF" w:val="clear"/>
                    <w:tcMar>
                      <w:top w:type="dxa" w:w="100"/>
                      <w:left w:type="dxa" w:w="120"/>
                      <w:bottom w:type="dxa" w:w="100"/>
                      <w:right w:type="dxa" w:w="120"/>
                    </w:tcMar>
                  </w:tcPr>
                  <w:p>
                    <w:pPr>
                      <w:pStyle w:val="TableBody"/>
                    </w:pPr>
                    <w:sdt>
                      <w:sdtPr>
                        <w:alias w:val="RequirementEvidence"/>
                        <w:tag w:val="RequirementEvidence"/>
                        <w:id w:val="23013"/>
                        <w:lock w:val="unlocked"/>
                        <w:text w:multiLine="1"/>
                      </w:sdtPr>
                      <w:sdtContent>
                        <w:r>
                          <w:t xml:space="preserve">[Supplied source and whether fact, proposed or unresolved.]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>
      <w:pPr>
        <w:pStyle w:val="Heading1"/>
      </w:pPr>
      <w:r>
        <w:t xml:space="preserve">3. Architecture and components</w:t>
      </w:r>
    </w:p>
    <w:p>
      <w:pPr>
        <w:pStyle w:val="Guidance"/>
      </w:pPr>
      <w:r>
        <w:t xml:space="preserve">Describe the design and the responsibility of each known component. Do not infer a cloud product from a generic role.</w:t>
      </w:r>
    </w:p>
    <w:p>
      <w:sdt>
        <w:sdtPr>
          <w:alias w:val="Architecture"/>
          <w:tag w:val="Architecture"/>
          <w:id w:val="22009"/>
          <w:lock w:val="unlocked"/>
          <w:text w:multiLine="1"/>
        </w:sdtPr>
        <w:sdtContent>
          <w:r>
            <w:t xml:space="preserve">[Describe components, responsibilities and proposed design decisions.]</w:t>
          </w:r>
        </w:sdtContent>
      </w:sdt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00"/>
        <w:gridCol w:w="4626"/>
        <w:gridCol w:w="2600"/>
      </w:tblGrid>
      <w:tr>
        <w:trPr>
          <w:cantSplit/>
          <w:tblHeader/>
        </w:trPr>
        <w:tc>
          <w:tcPr>
            <w:tcW w:type="dxa" w:w="1800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Component</w:t>
            </w:r>
          </w:p>
        </w:tc>
        <w:tc>
          <w:tcPr>
            <w:tcW w:type="dxa" w:w="4626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Responsibility / description</w:t>
            </w:r>
          </w:p>
        </w:tc>
        <w:tc>
          <w:tcPr>
            <w:tcW w:type="dxa" w:w="2600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Dependencies / gaps</w:t>
            </w:r>
          </w:p>
        </w:tc>
      </w:tr>
      <w:sdt xmlns:w15="http://schemas.microsoft.com/office/word/2012/wordml">
        <w:sdtPr>
          <w:alias w:val="ComponentRows"/>
          <w:tag w:val="ComponentRows"/>
          <w:id w:val="23100"/>
          <w:lock w:val="unlocked"/>
          <w15:repeatingSection>
            <w15:sectionTitle w:val="ComponentRows"/>
          </w15:repeatingSection>
        </w:sdtPr>
        <w:sdtContent>
          <w:sdt>
            <w:sdtPr>
              <w:id w:val="23101"/>
              <w15:repeatingSectionItem/>
            </w:sdtPr>
            <w:sdtContent>
              <w:tr>
                <w:trPr>
                  <w:cantSplit/>
                </w:trPr>
                <w:tc>
                  <w:tcPr>
                    <w:tcW w:type="dxa" w:w="1800"/>
                    <w:tcBorders>
                      <w:top w:val="single" w:color="CFDADF" w:sz="4"/>
                      <w:left w:val="single" w:color="CFDADF" w:sz="4"/>
                      <w:bottom w:val="single" w:color="CFDADF" w:sz="4"/>
                      <w:right w:val="single" w:color="CFDADF" w:sz="4"/>
                    </w:tcBorders>
                    <w:shd w:fill="FFFFFF" w:val="clear"/>
                    <w:tcMar>
                      <w:top w:type="dxa" w:w="100"/>
                      <w:left w:type="dxa" w:w="120"/>
                      <w:bottom w:type="dxa" w:w="100"/>
                      <w:right w:type="dxa" w:w="120"/>
                    </w:tcMar>
                  </w:tcPr>
                  <w:p>
                    <w:pPr>
                      <w:pStyle w:val="TableBody"/>
                    </w:pPr>
                    <w:sdt>
                      <w:sdtPr>
                        <w:alias w:val="ComponentName"/>
                        <w:tag w:val="ComponentName"/>
                        <w:id w:val="23110"/>
                        <w:lock w:val="unlocked"/>
                        <w:text w:multiLine="1"/>
                      </w:sdtPr>
                      <w:sdtContent>
                        <w:r>
                          <w:t xml:space="preserve">[Supplied component name or descriptive role.]</w:t>
                        </w:r>
                      </w:sdtContent>
                    </w:sdt>
                  </w:p>
                </w:tc>
                <w:tc>
                  <w:tcPr>
                    <w:tcW w:type="dxa" w:w="4626"/>
                    <w:tcBorders>
                      <w:top w:val="single" w:color="CFDADF" w:sz="4"/>
                      <w:left w:val="single" w:color="CFDADF" w:sz="4"/>
                      <w:bottom w:val="single" w:color="CFDADF" w:sz="4"/>
                      <w:right w:val="single" w:color="CFDADF" w:sz="4"/>
                    </w:tcBorders>
                    <w:shd w:fill="FFFFFF" w:val="clear"/>
                    <w:tcMar>
                      <w:top w:type="dxa" w:w="100"/>
                      <w:left w:type="dxa" w:w="120"/>
                      <w:bottom w:type="dxa" w:w="100"/>
                      <w:right w:type="dxa" w:w="120"/>
                    </w:tcMar>
                  </w:tcPr>
                  <w:p>
                    <w:pPr>
                      <w:pStyle w:val="TableBody"/>
                    </w:pPr>
                    <w:sdt>
                      <w:sdtPr>
                        <w:alias w:val="ComponentDescription"/>
                        <w:tag w:val="ComponentDescription"/>
                        <w:id w:val="23111"/>
                        <w:lock w:val="unlocked"/>
                        <w:text w:multiLine="1"/>
                      </w:sdtPr>
                      <w:sdtContent>
                        <w:r>
                          <w:t xml:space="preserve">[What this component does, grounded in the notes.]</w:t>
                        </w:r>
                      </w:sdtContent>
                    </w:sdt>
                  </w:p>
                </w:tc>
                <w:tc>
                  <w:tcPr>
                    <w:tcW w:type="dxa" w:w="2600"/>
                    <w:tcBorders>
                      <w:top w:val="single" w:color="CFDADF" w:sz="4"/>
                      <w:left w:val="single" w:color="CFDADF" w:sz="4"/>
                      <w:bottom w:val="single" w:color="CFDADF" w:sz="4"/>
                      <w:right w:val="single" w:color="CFDADF" w:sz="4"/>
                    </w:tcBorders>
                    <w:shd w:fill="FFFFFF" w:val="clear"/>
                    <w:tcMar>
                      <w:top w:type="dxa" w:w="100"/>
                      <w:left w:type="dxa" w:w="120"/>
                      <w:bottom w:type="dxa" w:w="100"/>
                      <w:right w:type="dxa" w:w="120"/>
                    </w:tcMar>
                  </w:tcPr>
                  <w:p>
                    <w:pPr>
                      <w:pStyle w:val="TableBody"/>
                    </w:pPr>
                    <w:sdt>
                      <w:sdtPr>
                        <w:alias w:val="ComponentDependencies"/>
                        <w:tag w:val="ComponentDependencies"/>
                        <w:id w:val="23112"/>
                        <w:lock w:val="unlocked"/>
                        <w:text w:multiLine="1"/>
                      </w:sdtPr>
                      <w:sdtContent>
                        <w:r>
                          <w:t xml:space="preserve">[Known dependencies and explicit unresolved details.]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>
      <w:pPr>
        <w:pStyle w:val="Heading1"/>
        <w:pageBreakBefore/>
      </w:pPr>
      <w:r>
        <w:t xml:space="preserve">4. Interfaces and data</w:t>
      </w:r>
    </w:p>
    <w:p>
      <w:pPr>
        <w:pStyle w:val="Guidance"/>
      </w:pPr>
      <w:r>
        <w:t xml:space="preserve">Record known sources, targets, data and behaviour. Undecided protocol, retention or ownership is a review gap.</w:t>
      </w:r>
    </w:p>
    <w:p>
      <w:sdt>
        <w:sdtPr>
          <w:alias w:val="InterfacesAndData"/>
          <w:tag w:val="InterfacesAndData"/>
          <w:id w:val="22010"/>
          <w:lock w:val="unlocked"/>
          <w:text w:multiLine="1"/>
        </w:sdtPr>
        <w:sdtContent>
          <w:r>
            <w:t xml:space="preserve">[Describe data movement, validation, ownership and unresolved retention decisions.]</w:t>
          </w:r>
        </w:sdtContent>
      </w:sdt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0"/>
        <w:gridCol w:w="1850"/>
        <w:gridCol w:w="1850"/>
        <w:gridCol w:w="3726"/>
      </w:tblGrid>
      <w:tr>
        <w:trPr>
          <w:cantSplit/>
          <w:tblHeader/>
        </w:trPr>
        <w:tc>
          <w:tcPr>
            <w:tcW w:type="dxa" w:w="1600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Interface</w:t>
            </w:r>
          </w:p>
        </w:tc>
        <w:tc>
          <w:tcPr>
            <w:tcW w:type="dxa" w:w="1850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Source</w:t>
            </w:r>
          </w:p>
        </w:tc>
        <w:tc>
          <w:tcPr>
            <w:tcW w:type="dxa" w:w="1850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Target</w:t>
            </w:r>
          </w:p>
        </w:tc>
        <w:tc>
          <w:tcPr>
            <w:tcW w:type="dxa" w:w="3726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Data / behaviour / gaps</w:t>
            </w:r>
          </w:p>
        </w:tc>
      </w:tr>
      <w:sdt xmlns:w15="http://schemas.microsoft.com/office/word/2012/wordml">
        <w:sdtPr>
          <w:alias w:val="InterfaceRows"/>
          <w:tag w:val="InterfaceRows"/>
          <w:id w:val="23200"/>
          <w:lock w:val="unlocked"/>
          <w15:repeatingSection>
            <w15:sectionTitle w:val="InterfaceRows"/>
          </w15:repeatingSection>
        </w:sdtPr>
        <w:sdtContent>
          <w:sdt>
            <w:sdtPr>
              <w:id w:val="23201"/>
              <w15:repeatingSectionItem/>
            </w:sdtPr>
            <w:sdtContent>
              <w:tr>
                <w:trPr>
                  <w:cantSplit/>
                </w:trPr>
                <w:tc>
                  <w:tcPr>
                    <w:tcW w:type="dxa" w:w="1600"/>
                    <w:tcBorders>
                      <w:top w:val="single" w:color="CFDADF" w:sz="4"/>
                      <w:left w:val="single" w:color="CFDADF" w:sz="4"/>
                      <w:bottom w:val="single" w:color="CFDADF" w:sz="4"/>
                      <w:right w:val="single" w:color="CFDADF" w:sz="4"/>
                    </w:tcBorders>
                    <w:shd w:fill="FFFFFF" w:val="clear"/>
                    <w:tcMar>
                      <w:top w:type="dxa" w:w="100"/>
                      <w:left w:type="dxa" w:w="120"/>
                      <w:bottom w:type="dxa" w:w="100"/>
                      <w:right w:type="dxa" w:w="120"/>
                    </w:tcMar>
                  </w:tcPr>
                  <w:p>
                    <w:pPr>
                      <w:pStyle w:val="TableBody"/>
                    </w:pPr>
                    <w:sdt>
                      <w:sdtPr>
                        <w:alias w:val="InterfaceName"/>
                        <w:tag w:val="InterfaceName"/>
                        <w:id w:val="23210"/>
                        <w:lock w:val="unlocked"/>
                        <w:text w:multiLine="1"/>
                      </w:sdtPr>
                      <w:sdtContent>
                        <w:r>
                          <w:t xml:space="preserve">[Supplied interface name or concise descriptive label.]</w:t>
                        </w:r>
                      </w:sdtContent>
                    </w:sdt>
                  </w:p>
                </w:tc>
                <w:tc>
                  <w:tcPr>
                    <w:tcW w:type="dxa" w:w="1850"/>
                    <w:tcBorders>
                      <w:top w:val="single" w:color="CFDADF" w:sz="4"/>
                      <w:left w:val="single" w:color="CFDADF" w:sz="4"/>
                      <w:bottom w:val="single" w:color="CFDADF" w:sz="4"/>
                      <w:right w:val="single" w:color="CFDADF" w:sz="4"/>
                    </w:tcBorders>
                    <w:shd w:fill="FFFFFF" w:val="clear"/>
                    <w:tcMar>
                      <w:top w:type="dxa" w:w="100"/>
                      <w:left w:type="dxa" w:w="120"/>
                      <w:bottom w:type="dxa" w:w="100"/>
                      <w:right w:type="dxa" w:w="120"/>
                    </w:tcMar>
                  </w:tcPr>
                  <w:p>
                    <w:pPr>
                      <w:pStyle w:val="TableBody"/>
                    </w:pPr>
                    <w:sdt>
                      <w:sdtPr>
                        <w:alias w:val="InterfaceSource"/>
                        <w:tag w:val="InterfaceSource"/>
                        <w:id w:val="23211"/>
                        <w:lock w:val="unlocked"/>
                        <w:text w:multiLine="1"/>
                      </w:sdtPr>
                      <w:sdtContent>
                        <w:r>
                          <w:t xml:space="preserve">[Supplied source component or queue.]</w:t>
                        </w:r>
                      </w:sdtContent>
                    </w:sdt>
                  </w:p>
                </w:tc>
                <w:tc>
                  <w:tcPr>
                    <w:tcW w:type="dxa" w:w="1850"/>
                    <w:tcBorders>
                      <w:top w:val="single" w:color="CFDADF" w:sz="4"/>
                      <w:left w:val="single" w:color="CFDADF" w:sz="4"/>
                      <w:bottom w:val="single" w:color="CFDADF" w:sz="4"/>
                      <w:right w:val="single" w:color="CFDADF" w:sz="4"/>
                    </w:tcBorders>
                    <w:shd w:fill="FFFFFF" w:val="clear"/>
                    <w:tcMar>
                      <w:top w:type="dxa" w:w="100"/>
                      <w:left w:type="dxa" w:w="120"/>
                      <w:bottom w:type="dxa" w:w="100"/>
                      <w:right w:type="dxa" w:w="120"/>
                    </w:tcMar>
                  </w:tcPr>
                  <w:p>
                    <w:pPr>
                      <w:pStyle w:val="TableBody"/>
                    </w:pPr>
                    <w:sdt>
                      <w:sdtPr>
                        <w:alias w:val="InterfaceTarget"/>
                        <w:tag w:val="InterfaceTarget"/>
                        <w:id w:val="23212"/>
                        <w:lock w:val="unlocked"/>
                        <w:text w:multiLine="1"/>
                      </w:sdtPr>
                      <w:sdtContent>
                        <w:r>
                          <w:t xml:space="preserve">[Supplied receiving component or queue.]</w:t>
                        </w:r>
                      </w:sdtContent>
                    </w:sdt>
                  </w:p>
                </w:tc>
                <w:tc>
                  <w:tcPr>
                    <w:tcW w:type="dxa" w:w="3726"/>
                    <w:tcBorders>
                      <w:top w:val="single" w:color="CFDADF" w:sz="4"/>
                      <w:left w:val="single" w:color="CFDADF" w:sz="4"/>
                      <w:bottom w:val="single" w:color="CFDADF" w:sz="4"/>
                      <w:right w:val="single" w:color="CFDADF" w:sz="4"/>
                    </w:tcBorders>
                    <w:shd w:fill="FFFFFF" w:val="clear"/>
                    <w:tcMar>
                      <w:top w:type="dxa" w:w="100"/>
                      <w:left w:type="dxa" w:w="120"/>
                      <w:bottom w:type="dxa" w:w="100"/>
                      <w:right w:type="dxa" w:w="120"/>
                    </w:tcMar>
                  </w:tcPr>
                  <w:p>
                    <w:pPr>
                      <w:pStyle w:val="TableBody"/>
                    </w:pPr>
                    <w:sdt>
                      <w:sdtPr>
                        <w:alias w:val="InterfaceDescription"/>
                        <w:tag w:val="InterfaceDescription"/>
                        <w:id w:val="23213"/>
                        <w:lock w:val="unlocked"/>
                        <w:text w:multiLine="1"/>
                      </w:sdtPr>
                      <w:sdtContent>
                        <w:r>
                          <w:t xml:space="preserve">[Known fields, validation, cadence and unresolved details.]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>
      <w:pPr>
        <w:pStyle w:val="Heading1"/>
      </w:pPr>
      <w:r>
        <w:t xml:space="preserve">5. Security and compliance</w:t>
      </w:r>
    </w:p>
    <w:p>
      <w:pPr>
        <w:pStyle w:val="Guidance"/>
      </w:pPr>
      <w:r>
        <w:t xml:space="preserve">State whether each control is proposed or implemented. Compliance must not be inferred from a design intention.</w:t>
      </w:r>
    </w:p>
    <w:p>
      <w:sdt>
        <w:sdtPr>
          <w:alias w:val="SecurityAndCompliance"/>
          <w:tag w:val="SecurityAndCompliance"/>
          <w:id w:val="22011"/>
          <w:lock w:val="unlocked"/>
          <w:text w:multiLine="1"/>
        </w:sdtPr>
        <w:sdtContent>
          <w:r>
            <w:t xml:space="preserve">[Separate proposed controls from configured controls; never infer compliance.]</w:t>
          </w:r>
        </w:sdtContent>
      </w:sdt>
    </w:p>
    <w:p>
      <w:pPr>
        <w:pStyle w:val="Heading1"/>
        <w:pageBreakBefore/>
      </w:pPr>
      <w:r>
        <w:t xml:space="preserve">6. Deployment and rollback</w:t>
      </w:r>
    </w:p>
    <w:p>
      <w:pPr>
        <w:pStyle w:val="Guidance"/>
      </w:pPr>
      <w:r>
        <w:t xml:space="preserve">Describe prerequisites and release/reversal steps. Identify proposals and steps that have not been tested.</w:t>
      </w:r>
    </w:p>
    <w:p>
      <w:sdt>
        <w:sdtPr>
          <w:alias w:val="DeploymentAndRollback"/>
          <w:tag w:val="DeploymentAndRollback"/>
          <w:id w:val="22012"/>
          <w:lock w:val="unlocked"/>
          <w:text w:multiLine="1"/>
        </w:sdtPr>
        <w:sdtContent>
          <w:r>
            <w:t xml:space="preserve">[Describe supplied deployment and rollback steps; proposed steps remain untested.]</w:t>
          </w:r>
        </w:sdtContent>
      </w:sdt>
    </w:p>
    <w:p>
      <w:pPr>
        <w:pStyle w:val="Heading1"/>
      </w:pPr>
      <w:r>
        <w:t xml:space="preserve">7. Operations and support</w:t>
      </w:r>
    </w:p>
    <w:p>
      <w:pPr>
        <w:pStyle w:val="Guidance"/>
      </w:pPr>
      <w:r>
        <w:t xml:space="preserve">Document monitoring, support, escalation and recovery arrangements; expose missing operational decisions.</w:t>
      </w:r>
    </w:p>
    <w:p>
      <w:sdt>
        <w:sdtPr>
          <w:alias w:val="OperationsAndSupport"/>
          <w:tag w:val="OperationsAndSupport"/>
          <w:id w:val="22013"/>
          <w:lock w:val="unlocked"/>
          <w:text w:multiLine="1"/>
        </w:sdtPr>
        <w:sdtContent>
          <w:r>
            <w:t xml:space="preserve">[Describe supplied monitoring and support; identify missing escalation and recovery decisions.]</w:t>
          </w:r>
        </w:sdtContent>
      </w:sdt>
    </w:p>
    <w:p>
      <w:pPr>
        <w:pStyle w:val="Heading1"/>
        <w:pageBreakBefore/>
      </w:pPr>
      <w:r>
        <w:t xml:space="preserve">8. Testing and acceptance</w:t>
      </w:r>
    </w:p>
    <w:p>
      <w:pPr>
        <w:pStyle w:val="Guidance"/>
      </w:pPr>
      <w:r>
        <w:t xml:space="preserve">Expected results are acceptance criteria, not observed results. Execution status must match the supplied evidence.</w:t>
      </w:r>
    </w:p>
    <w:p>
      <w:sdt>
        <w:sdtPr>
          <w:alias w:val="TestingAndAcceptance"/>
          <w:tag w:val="TestingAndAcceptance"/>
          <w:id w:val="22014"/>
          <w:lock w:val="unlocked"/>
          <w:text w:multiLine="1"/>
        </w:sdtPr>
        <w:sdtContent>
          <w:r>
            <w:t xml:space="preserve">[Explain proposed acceptance approach and distinguish it from actual test results.]</w:t>
          </w:r>
        </w:sdtContent>
      </w:sdt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0"/>
        <w:gridCol w:w="3100"/>
        <w:gridCol w:w="3276"/>
        <w:gridCol w:w="1600"/>
      </w:tblGrid>
      <w:tr>
        <w:trPr>
          <w:cantSplit/>
          <w:tblHeader/>
        </w:trPr>
        <w:tc>
          <w:tcPr>
            <w:tcW w:type="dxa" w:w="1050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ID</w:t>
            </w:r>
          </w:p>
        </w:tc>
        <w:tc>
          <w:tcPr>
            <w:tcW w:type="dxa" w:w="3100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Scenario</w:t>
            </w:r>
          </w:p>
        </w:tc>
        <w:tc>
          <w:tcPr>
            <w:tcW w:type="dxa" w:w="3276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Expected result</w:t>
            </w:r>
          </w:p>
        </w:tc>
        <w:tc>
          <w:tcPr>
            <w:tcW w:type="dxa" w:w="1600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Execution status</w:t>
            </w:r>
          </w:p>
        </w:tc>
      </w:tr>
      <w:sdt xmlns:w15="http://schemas.microsoft.com/office/word/2012/wordml">
        <w:sdtPr>
          <w:alias w:val="TestRows"/>
          <w:tag w:val="TestRows"/>
          <w:id w:val="23300"/>
          <w:lock w:val="unlocked"/>
          <w15:repeatingSection>
            <w15:sectionTitle w:val="TestRows"/>
          </w15:repeatingSection>
        </w:sdtPr>
        <w:sdtContent>
          <w:sdt>
            <w:sdtPr>
              <w:id w:val="23301"/>
              <w15:repeatingSectionItem/>
            </w:sdtPr>
            <w:sdtContent>
              <w:tr>
                <w:trPr>
                  <w:cantSplit/>
                </w:trPr>
                <w:tc>
                  <w:tcPr>
                    <w:tcW w:type="dxa" w:w="1050"/>
                    <w:tcBorders>
                      <w:top w:val="single" w:color="CFDADF" w:sz="4"/>
                      <w:left w:val="single" w:color="CFDADF" w:sz="4"/>
                      <w:bottom w:val="single" w:color="CFDADF" w:sz="4"/>
                      <w:right w:val="single" w:color="CFDADF" w:sz="4"/>
                    </w:tcBorders>
                    <w:shd w:fill="FFFFFF" w:val="clear"/>
                    <w:tcMar>
                      <w:top w:type="dxa" w:w="100"/>
                      <w:left w:type="dxa" w:w="120"/>
                      <w:bottom w:type="dxa" w:w="100"/>
                      <w:right w:type="dxa" w:w="120"/>
                    </w:tcMar>
                  </w:tcPr>
                  <w:p>
                    <w:pPr>
                      <w:pStyle w:val="TableBody"/>
                    </w:pPr>
                    <w:sdt>
                      <w:sdtPr>
                        <w:alias w:val="TestId"/>
                        <w:tag w:val="TestId"/>
                        <w:id w:val="23310"/>
                        <w:lock w:val="unlocked"/>
                        <w:text w:multiLine="1"/>
                      </w:sdtPr>
                      <w:sdtContent>
                        <w:r>
                          <w:t xml:space="preserve">[Stable local ID, such as TEST-01.]</w:t>
                        </w:r>
                      </w:sdtContent>
                    </w:sdt>
                  </w:p>
                </w:tc>
                <w:tc>
                  <w:tcPr>
                    <w:tcW w:type="dxa" w:w="3100"/>
                    <w:tcBorders>
                      <w:top w:val="single" w:color="CFDADF" w:sz="4"/>
                      <w:left w:val="single" w:color="CFDADF" w:sz="4"/>
                      <w:bottom w:val="single" w:color="CFDADF" w:sz="4"/>
                      <w:right w:val="single" w:color="CFDADF" w:sz="4"/>
                    </w:tcBorders>
                    <w:shd w:fill="FFFFFF" w:val="clear"/>
                    <w:tcMar>
                      <w:top w:type="dxa" w:w="100"/>
                      <w:left w:type="dxa" w:w="120"/>
                      <w:bottom w:type="dxa" w:w="100"/>
                      <w:right w:type="dxa" w:w="120"/>
                    </w:tcMar>
                  </w:tcPr>
                  <w:p>
                    <w:pPr>
                      <w:pStyle w:val="TableBody"/>
                    </w:pPr>
                    <w:sdt>
                      <w:sdtPr>
                        <w:alias w:val="TestDescription"/>
                        <w:tag w:val="TestDescription"/>
                        <w:id w:val="23311"/>
                        <w:lock w:val="unlocked"/>
                        <w:text w:multiLine="1"/>
                      </w:sdtPr>
                      <w:sdtContent>
                        <w:r>
                          <w:t xml:space="preserve">[A supplied or clearly labelled proposed test scenario.]</w:t>
                        </w:r>
                      </w:sdtContent>
                    </w:sdt>
                  </w:p>
                </w:tc>
                <w:tc>
                  <w:tcPr>
                    <w:tcW w:type="dxa" w:w="3276"/>
                    <w:tcBorders>
                      <w:top w:val="single" w:color="CFDADF" w:sz="4"/>
                      <w:left w:val="single" w:color="CFDADF" w:sz="4"/>
                      <w:bottom w:val="single" w:color="CFDADF" w:sz="4"/>
                      <w:right w:val="single" w:color="CFDADF" w:sz="4"/>
                    </w:tcBorders>
                    <w:shd w:fill="FFFFFF" w:val="clear"/>
                    <w:tcMar>
                      <w:top w:type="dxa" w:w="100"/>
                      <w:left w:type="dxa" w:w="120"/>
                      <w:bottom w:type="dxa" w:w="100"/>
                      <w:right w:type="dxa" w:w="120"/>
                    </w:tcMar>
                  </w:tcPr>
                  <w:p>
                    <w:pPr>
                      <w:pStyle w:val="TableBody"/>
                    </w:pPr>
                    <w:sdt>
                      <w:sdtPr>
                        <w:alias w:val="TestExpectedResult"/>
                        <w:tag w:val="TestExpectedResult"/>
                        <w:id w:val="23312"/>
                        <w:lock w:val="unlocked"/>
                        <w:text w:multiLine="1"/>
                      </w:sdtPr>
                      <w:sdtContent>
                        <w:r>
                          <w:t xml:space="preserve">[Expected behaviour; not a claimed observed result.]</w:t>
                        </w:r>
                      </w:sdtContent>
                    </w:sdt>
                  </w:p>
                </w:tc>
                <w:tc>
                  <w:tcPr>
                    <w:tcW w:type="dxa" w:w="1600"/>
                    <w:tcBorders>
                      <w:top w:val="single" w:color="CFDADF" w:sz="4"/>
                      <w:left w:val="single" w:color="CFDADF" w:sz="4"/>
                      <w:bottom w:val="single" w:color="CFDADF" w:sz="4"/>
                      <w:right w:val="single" w:color="CFDADF" w:sz="4"/>
                    </w:tcBorders>
                    <w:shd w:fill="FFFFFF" w:val="clear"/>
                    <w:tcMar>
                      <w:top w:type="dxa" w:w="100"/>
                      <w:left w:type="dxa" w:w="120"/>
                      <w:bottom w:type="dxa" w:w="100"/>
                      <w:right w:type="dxa" w:w="120"/>
                    </w:tcMar>
                  </w:tcPr>
                  <w:p>
                    <w:pPr>
                      <w:pStyle w:val="TableBody"/>
                    </w:pPr>
                    <w:sdt>
                      <w:sdtPr>
                        <w:alias w:val="TestStatus"/>
                        <w:tag w:val="TestStatus"/>
                        <w:id w:val="23313"/>
                        <w:lock w:val="unlocked"/>
                        <w:text w:multiLine="1"/>
                      </w:sdtPr>
                      <w:sdtContent>
                        <w:r>
                          <w:t xml:space="preserve">[Not run / Proposed unless source notes supply an actual result.]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>
      <w:pPr>
        <w:pStyle w:val="Heading1"/>
      </w:pPr>
      <w:r>
        <w:t xml:space="preserve">9. Risks, assumptions and decisions</w:t>
      </w:r>
    </w:p>
    <w:p>
      <w:pPr>
        <w:pStyle w:val="Guidance"/>
      </w:pPr>
      <w:r>
        <w:t xml:space="preserve">Keep open decisions visible. Suggested mitigations remain Proposed until a human accepts them.</w:t>
      </w:r>
    </w:p>
    <w:p>
      <w:sdt>
        <w:sdtPr>
          <w:alias w:val="RisksAssumptionsDecisions"/>
          <w:tag w:val="RisksAssumptionsDecisions"/>
          <w:id w:val="22015"/>
          <w:lock w:val="unlocked"/>
          <w:text w:multiLine="1"/>
        </w:sdtPr>
        <w:sdtContent>
          <w:r>
            <w:t xml:space="preserve">[Explain evidenced risks, explicit assumptions, decisions and open questions.]</w:t>
          </w:r>
        </w:sdtContent>
      </w:sdt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0"/>
        <w:gridCol w:w="2800"/>
        <w:gridCol w:w="3176"/>
        <w:gridCol w:w="2000"/>
      </w:tblGrid>
      <w:tr>
        <w:trPr>
          <w:cantSplit/>
          <w:tblHeader/>
        </w:trPr>
        <w:tc>
          <w:tcPr>
            <w:tcW w:type="dxa" w:w="1050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ID</w:t>
            </w:r>
          </w:p>
        </w:tc>
        <w:tc>
          <w:tcPr>
            <w:tcW w:type="dxa" w:w="2800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Risk / open decision</w:t>
            </w:r>
          </w:p>
        </w:tc>
        <w:tc>
          <w:tcPr>
            <w:tcW w:type="dxa" w:w="3176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Mitigation / action</w:t>
            </w:r>
          </w:p>
        </w:tc>
        <w:tc>
          <w:tcPr>
            <w:tcW w:type="dxa" w:w="2000"/>
            <w:tcBorders>
              <w:top w:val="single" w:color="CFDADF" w:sz="4"/>
              <w:left w:val="single" w:color="CFDADF" w:sz="4"/>
              <w:bottom w:val="single" w:color="CFDADF" w:sz="4"/>
              <w:right w:val="single" w:color="CFDADF" w:sz="4"/>
            </w:tcBorders>
            <w:shd w:fill="EAF3F4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pStyle w:val="TableHeader"/>
            </w:pPr>
            <w:r>
              <w:t xml:space="preserve">Owner / status</w:t>
            </w:r>
          </w:p>
        </w:tc>
      </w:tr>
      <w:sdt xmlns:w15="http://schemas.microsoft.com/office/word/2012/wordml">
        <w:sdtPr>
          <w:alias w:val="RiskRows"/>
          <w:tag w:val="RiskRows"/>
          <w:id w:val="23400"/>
          <w:lock w:val="unlocked"/>
          <w15:repeatingSection>
            <w15:sectionTitle w:val="RiskRows"/>
          </w15:repeatingSection>
        </w:sdtPr>
        <w:sdtContent>
          <w:sdt>
            <w:sdtPr>
              <w:id w:val="23401"/>
              <w15:repeatingSectionItem/>
            </w:sdtPr>
            <w:sdtContent>
              <w:tr>
                <w:trPr>
                  <w:cantSplit/>
                </w:trPr>
                <w:tc>
                  <w:tcPr>
                    <w:tcW w:type="dxa" w:w="1050"/>
                    <w:tcBorders>
                      <w:top w:val="single" w:color="CFDADF" w:sz="4"/>
                      <w:left w:val="single" w:color="CFDADF" w:sz="4"/>
                      <w:bottom w:val="single" w:color="CFDADF" w:sz="4"/>
                      <w:right w:val="single" w:color="CFDADF" w:sz="4"/>
                    </w:tcBorders>
                    <w:shd w:fill="FFFFFF" w:val="clear"/>
                    <w:tcMar>
                      <w:top w:type="dxa" w:w="100"/>
                      <w:left w:type="dxa" w:w="120"/>
                      <w:bottom w:type="dxa" w:w="100"/>
                      <w:right w:type="dxa" w:w="120"/>
                    </w:tcMar>
                  </w:tcPr>
                  <w:p>
                    <w:pPr>
                      <w:pStyle w:val="TableBody"/>
                    </w:pPr>
                    <w:sdt>
                      <w:sdtPr>
                        <w:alias w:val="RiskId"/>
                        <w:tag w:val="RiskId"/>
                        <w:id w:val="23410"/>
                        <w:lock w:val="unlocked"/>
                        <w:text w:multiLine="1"/>
                      </w:sdtPr>
                      <w:sdtContent>
                        <w:r>
                          <w:t xml:space="preserve">[Stable local ID, such as RISK-01.]</w:t>
                        </w:r>
                      </w:sdtContent>
                    </w:sdt>
                  </w:p>
                </w:tc>
                <w:tc>
                  <w:tcPr>
                    <w:tcW w:type="dxa" w:w="2800"/>
                    <w:tcBorders>
                      <w:top w:val="single" w:color="CFDADF" w:sz="4"/>
                      <w:left w:val="single" w:color="CFDADF" w:sz="4"/>
                      <w:bottom w:val="single" w:color="CFDADF" w:sz="4"/>
                      <w:right w:val="single" w:color="CFDADF" w:sz="4"/>
                    </w:tcBorders>
                    <w:shd w:fill="FFFFFF" w:val="clear"/>
                    <w:tcMar>
                      <w:top w:type="dxa" w:w="100"/>
                      <w:left w:type="dxa" w:w="120"/>
                      <w:bottom w:type="dxa" w:w="100"/>
                      <w:right w:type="dxa" w:w="120"/>
                    </w:tcMar>
                  </w:tcPr>
                  <w:p>
                    <w:pPr>
                      <w:pStyle w:val="TableBody"/>
                    </w:pPr>
                    <w:sdt>
                      <w:sdtPr>
                        <w:alias w:val="RiskDescription"/>
                        <w:tag w:val="RiskDescription"/>
                        <w:id w:val="23411"/>
                        <w:lock w:val="unlocked"/>
                        <w:text w:multiLine="1"/>
                      </w:sdtPr>
                      <w:sdtContent>
                        <w:r>
                          <w:t xml:space="preserve">[A risk or unresolved decision derived from the supplied evidence.]</w:t>
                        </w:r>
                      </w:sdtContent>
                    </w:sdt>
                  </w:p>
                </w:tc>
                <w:tc>
                  <w:tcPr>
                    <w:tcW w:type="dxa" w:w="3176"/>
                    <w:tcBorders>
                      <w:top w:val="single" w:color="CFDADF" w:sz="4"/>
                      <w:left w:val="single" w:color="CFDADF" w:sz="4"/>
                      <w:bottom w:val="single" w:color="CFDADF" w:sz="4"/>
                      <w:right w:val="single" w:color="CFDADF" w:sz="4"/>
                    </w:tcBorders>
                    <w:shd w:fill="FFFFFF" w:val="clear"/>
                    <w:tcMar>
                      <w:top w:type="dxa" w:w="100"/>
                      <w:left w:type="dxa" w:w="120"/>
                      <w:bottom w:type="dxa" w:w="100"/>
                      <w:right w:type="dxa" w:w="120"/>
                    </w:tcMar>
                  </w:tcPr>
                  <w:p>
                    <w:pPr>
                      <w:pStyle w:val="TableBody"/>
                    </w:pPr>
                    <w:sdt>
                      <w:sdtPr>
                        <w:alias w:val="RiskMitigation"/>
                        <w:tag w:val="RiskMitigation"/>
                        <w:id w:val="23412"/>
                        <w:lock w:val="unlocked"/>
                        <w:text w:multiLine="1"/>
                      </w:sdtPr>
                      <w:sdtContent>
                        <w:r>
                          <w:t xml:space="preserve">[Supplied action or clearly labelled Proposed mitigation.]</w:t>
                        </w:r>
                      </w:sdtContent>
                    </w:sdt>
                  </w:p>
                </w:tc>
                <w:tc>
                  <w:tcPr>
                    <w:tcW w:type="dxa" w:w="2000"/>
                    <w:tcBorders>
                      <w:top w:val="single" w:color="CFDADF" w:sz="4"/>
                      <w:left w:val="single" w:color="CFDADF" w:sz="4"/>
                      <w:bottom w:val="single" w:color="CFDADF" w:sz="4"/>
                      <w:right w:val="single" w:color="CFDADF" w:sz="4"/>
                    </w:tcBorders>
                    <w:shd w:fill="FFFFFF" w:val="clear"/>
                    <w:tcMar>
                      <w:top w:type="dxa" w:w="100"/>
                      <w:left w:type="dxa" w:w="120"/>
                      <w:bottom w:type="dxa" w:w="100"/>
                      <w:right w:type="dxa" w:w="120"/>
                    </w:tcMar>
                  </w:tcPr>
                  <w:p>
                    <w:pPr>
                      <w:pStyle w:val="TableBody"/>
                    </w:pPr>
                    <w:sdt>
                      <w:sdtPr>
                        <w:alias w:val="RiskOwnerStatus"/>
                        <w:tag w:val="RiskOwnerStatus"/>
                        <w:id w:val="23413"/>
                        <w:lock w:val="unlocked"/>
                        <w:text w:multiLine="1"/>
                      </w:sdtPr>
                      <w:sdtContent>
                        <w:r>
                          <w:t xml:space="preserve">[Supplied owner and status; otherwise confirmation required.]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>
      <w:pPr>
        <w:pStyle w:val="Heading1"/>
        <w:pageBreakBefore/>
      </w:pPr>
      <w:r>
        <w:t xml:space="preserve">10. Sources and references</w:t>
      </w:r>
    </w:p>
    <w:p>
      <w:pPr>
        <w:pStyle w:val="Guidance"/>
      </w:pPr>
      <w:r>
        <w:t xml:space="preserve">Identify the actual supplied notes and documents used. Do not create fictional links or policy references.</w:t>
      </w:r>
    </w:p>
    <w:p>
      <w:sdt>
        <w:sdtPr>
          <w:alias w:val="SourcesAndReferences"/>
          <w:tag w:val="SourcesAndReferences"/>
          <w:id w:val="22016"/>
          <w:lock w:val="unlocked"/>
          <w:text w:multiLine="1"/>
        </w:sdtPr>
        <w:sdtContent>
          <w:r>
            <w:t xml:space="preserve">[List genuine supplied sources and identify claims they support; never invent URLs.]</w:t>
          </w:r>
        </w:sdtContent>
      </w:sdt>
    </w:p>
    <w:p>
      <w:pPr>
        <w:pStyle w:val="Heading1"/>
      </w:pPr>
      <w:r>
        <w:t xml:space="preserve">11. Review and sign-off</w:t>
      </w:r>
    </w:p>
    <w:p>
      <w:pPr>
        <w:pStyle w:val="Guidance"/>
      </w:pPr>
      <w:r>
        <w:t xml:space="preserve">List actionable factual, technical and operational review items. Document generation is not approval.</w:t>
      </w:r>
    </w:p>
    <w:p>
      <w:sdt>
        <w:sdtPr>
          <w:alias w:val="ReviewActions"/>
          <w:tag w:val="ReviewActions"/>
          <w:id w:val="22017"/>
          <w:lock w:val="unlocked"/>
          <w:text w:multiLine="1"/>
        </w:sdtPr>
        <w:sdtContent>
          <w:r>
            <w:t xml:space="preserve">[Give actionable confirmation gaps and explicitly state approval is pending human review.]</w:t>
          </w:r>
        </w:sdtContent>
      </w:sdt>
    </w:p>
    <w:p>
      <w:pPr>
        <w:pStyle w:val="Small"/>
      </w:pPr>
      <w:r>
        <w:t xml:space="preserve">Approval status: PENDING HUMAN REVIEW. A human reviewer must verify accuracy, layout, editability and suitability before release.</w:t>
      </w:r>
    </w:p>
    <w:sectPr>
      <w:headerReference w:type="default" r:id="rId7"/>
      <w:footerReference w:type="default" r:id="rId8"/>
      <w:pgSz w:w="11906" w:h="16838" w:orient="portrait"/>
      <w:pgMar w:top="1300" w:right="1440" w:bottom="1300" w:left="1440" w:header="650" w:footer="6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mall"/>
      <w:jc w:val="right"/>
    </w:pPr>
    <w:r>
      <w:t xml:space="preserve">TDB-TECHNICAL-DESIGN-002 v0.2 | DRAFT | 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Small"/>
      <w:pBdr>
        <w:bottom w:val="single" w:color="007C83" w:sz="5" w:space="8"/>
      </w:pBdr>
    </w:pPr>
    <w:r>
      <w:t xml:space="preserve">TECHNICAL DOCUMENTATION / PROPOSED POC STANDARD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D3B"/>
        <w:sz w:val="21"/>
        <w:szCs w:val="21"/>
      </w:rPr>
    </w:rPrDefault>
    <w:pPrDefault>
      <w:pPr>
        <w:spacing w:after="130" w:line="280"/>
      </w:pPr>
    </w:pPrDefault>
  </w:docDefaults>
  <w:style w:type="paragraph" w:styleId="Title">
    <w:name w:val="Title"/>
    <w:basedOn w:val="Normal"/>
    <w:next w:val="Normal"/>
    <w:qFormat/>
    <w:pPr>
      <w:keepNext/>
      <w:spacing w:after="220" w:before="160"/>
    </w:pPr>
    <w:rPr>
      <w:rFonts w:ascii="Arial" w:cs="Arial" w:eastAsia="Arial" w:hAnsi="Arial"/>
      <w:b/>
      <w:bCs/>
      <w:color w:val="111111"/>
      <w:sz w:val="42"/>
      <w:szCs w:val="42"/>
    </w:rPr>
  </w:style>
  <w:style w:type="paragraph" w:styleId="Heading1">
    <w:name w:val="Heading 1"/>
    <w:basedOn w:val="Normal"/>
    <w:next w:val="Normal"/>
    <w:qFormat/>
    <w:pPr>
      <w:keepNext/>
      <w:spacing w:after="100" w:before="240"/>
      <w:outlineLvl w:val="0"/>
    </w:pPr>
    <w:rPr>
      <w:rFonts w:ascii="Arial" w:cs="Arial" w:eastAsia="Arial" w:hAnsi="Arial"/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after="0" w:line="240"/>
    </w:pPr>
    <w:rPr>
      <w:b/>
      <w:bCs/>
      <w:sz w:val="19"/>
      <w:szCs w:val="19"/>
    </w:rPr>
  </w:style>
  <w:style w:type="paragraph" w:styleId="TableBody">
    <w:name w:val="Table body"/>
    <w:basedOn w:val="Normal"/>
    <w:pPr>
      <w:spacing w:after="0" w:line="240"/>
    </w:pPr>
    <w:rPr>
      <w:sz w:val="19"/>
      <w:szCs w:val="19"/>
    </w:rPr>
  </w:style>
  <w:style w:type="paragraph" w:styleId="Small">
    <w:name w:val="Small"/>
    <w:basedOn w:val="Normal"/>
    <w:rPr>
      <w:color w:val="506170"/>
      <w:sz w:val="17"/>
      <w:szCs w:val="17"/>
    </w:rPr>
  </w:style>
  <w:style w:type="paragraph" w:styleId="Guidance">
    <w:name w:val="Section description"/>
    <w:basedOn w:val="Normal"/>
    <w:pPr>
      <w:keepNext/>
      <w:spacing w:after="120"/>
    </w:pPr>
    <w:rPr>
      <w:i/>
      <w:iCs/>
      <w:color w:val="506170"/>
      <w:sz w:val="18"/>
      <w:szCs w:val="18"/>
    </w:rPr>
  </w:style>
  <w:style w:type="paragraph" w:styleId="DraftLabel">
    <w:name w:val="Draft label"/>
    <w:basedOn w:val="Normal"/>
    <w:rPr>
      <w:b/>
      <w:bCs/>
      <w:color w:val="007C83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Design - Table-rich Template v0.2</dc:title>
  <dc:subject>Proposed POC standard with fillable narrative controls and five repeating tables</dc:subject>
  <dc:creator>Technical Documentation Builder</dc:creator>
  <dc:description>TDB-TECHNICAL-DESIGN-002 / 0.2</dc:description>
  <cp:lastModifiedBy>Un-named</cp:lastModifiedBy>
  <cp:revision>1</cp:revision>
  <dcterms:created xsi:type="dcterms:W3CDTF">2026-09-24T04:28:34.706Z</dcterms:created>
  <dcterms:modified xsi:type="dcterms:W3CDTF">2026-09-24T04:28:34.710Z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